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866C" w14:textId="1232BD82" w:rsidR="00226F7C" w:rsidRPr="00226F7C" w:rsidRDefault="00226F7C" w:rsidP="00945658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 xml:space="preserve">2021 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年</w:t>
      </w:r>
      <w:r w:rsidR="00061867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>1</w:t>
      </w:r>
      <w:r w:rsidR="00061867">
        <w:rPr>
          <w:rFonts w:ascii="ＭＳ 明朝" w:eastAsia="ＭＳ 明朝" w:hAnsi="ＭＳ 明朝" w:cs="TimesNewRomanPSMT" w:hint="eastAsia"/>
          <w:color w:val="000000"/>
          <w:kern w:val="0"/>
          <w:sz w:val="24"/>
          <w:szCs w:val="24"/>
        </w:rPr>
        <w:t>2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 xml:space="preserve"> 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月</w:t>
      </w:r>
      <w:r w:rsidR="00945658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 8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日</w:t>
      </w:r>
    </w:p>
    <w:p w14:paraId="7F36C9CD" w14:textId="15548F8F" w:rsidR="00226F7C" w:rsidRPr="00226F7C" w:rsidRDefault="00226F7C" w:rsidP="00226F7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団委員長　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各位</w:t>
      </w:r>
    </w:p>
    <w:p w14:paraId="73E8C53D" w14:textId="123692BD" w:rsidR="00226F7C" w:rsidRPr="00226F7C" w:rsidRDefault="00061867" w:rsidP="00226F7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（一社）ガールスカウト愛知県連盟</w:t>
      </w:r>
    </w:p>
    <w:p w14:paraId="43E3BA75" w14:textId="736B952C" w:rsidR="00226F7C" w:rsidRDefault="00061867" w:rsidP="0006186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連盟長　森　幸子</w:t>
      </w:r>
    </w:p>
    <w:p w14:paraId="562806EB" w14:textId="77777777" w:rsidR="00226F7C" w:rsidRPr="00226F7C" w:rsidRDefault="00226F7C" w:rsidP="00226F7C">
      <w:pPr>
        <w:autoSpaceDE w:val="0"/>
        <w:autoSpaceDN w:val="0"/>
        <w:adjustRightInd w:val="0"/>
        <w:jc w:val="righ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1274F9BE" w14:textId="68142282" w:rsidR="00226F7C" w:rsidRDefault="00226F7C" w:rsidP="00226F7C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ArialMT"/>
          <w:color w:val="000000"/>
          <w:kern w:val="0"/>
          <w:sz w:val="24"/>
          <w:szCs w:val="24"/>
        </w:rPr>
        <w:t xml:space="preserve">CAC100 </w:t>
      </w:r>
      <w:r w:rsidRPr="00226F7C">
        <w:rPr>
          <w:rFonts w:ascii="ＭＳ 明朝" w:eastAsia="ＭＳ 明朝" w:hAnsi="ＭＳ 明朝" w:cs="MS-Gothic" w:hint="eastAsia"/>
          <w:color w:val="000000"/>
          <w:kern w:val="0"/>
          <w:sz w:val="24"/>
          <w:szCs w:val="24"/>
        </w:rPr>
        <w:t>アワードの募集について【依頼】</w:t>
      </w:r>
    </w:p>
    <w:p w14:paraId="677CD2F4" w14:textId="77777777" w:rsidR="00226F7C" w:rsidRPr="00226F7C" w:rsidRDefault="00226F7C" w:rsidP="00226F7C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color w:val="000000"/>
          <w:kern w:val="0"/>
          <w:sz w:val="24"/>
          <w:szCs w:val="24"/>
        </w:rPr>
      </w:pPr>
    </w:p>
    <w:p w14:paraId="55580316" w14:textId="3AB5D2E7" w:rsidR="00226F7C" w:rsidRPr="00226F7C" w:rsidRDefault="00226F7C" w:rsidP="00226F7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 xml:space="preserve">CAC100 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アワードは、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 xml:space="preserve">100 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周年事業が終了する次年度以降も継続して実施します。引き続き多くの方にご応募いただけるよう、お声がけのほどよろしくお願い申し上げます。</w:t>
      </w:r>
    </w:p>
    <w:p w14:paraId="2C7B5137" w14:textId="77777777" w:rsidR="00226F7C" w:rsidRPr="00226F7C" w:rsidRDefault="00226F7C" w:rsidP="00226F7C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受賞チーム紹介をホームページに掲載いたしましたので、活動の参考にご覧ください。</w:t>
      </w:r>
    </w:p>
    <w:p w14:paraId="0E6F7FF6" w14:textId="641C96D1" w:rsidR="00226F7C" w:rsidRDefault="00226F7C" w:rsidP="00226F7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国際ガールズメッセでの受賞報告発表動画は後日会員向けページに公開の予定です。また、国際ガールズメッセの一部プログラムを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 xml:space="preserve">11 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月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 xml:space="preserve">30 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日まで会員限定公開中です。「今」の少女と女性を取り巻く社会がわかりやすく語られていますので、知識を得て考えを深めるきっかけとしてご活用ください。</w:t>
      </w:r>
    </w:p>
    <w:p w14:paraId="3D893AE7" w14:textId="77777777" w:rsidR="00226F7C" w:rsidRPr="00226F7C" w:rsidRDefault="00226F7C" w:rsidP="00226F7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</w:p>
    <w:p w14:paraId="668CC8BF" w14:textId="7276501E" w:rsidR="00226F7C" w:rsidRDefault="00226F7C" w:rsidP="00226F7C">
      <w:pPr>
        <w:autoSpaceDE w:val="0"/>
        <w:autoSpaceDN w:val="0"/>
        <w:adjustRightInd w:val="0"/>
        <w:jc w:val="left"/>
        <w:rPr>
          <w:rFonts w:ascii="ＭＳ 明朝" w:eastAsia="ＭＳ 明朝" w:hAnsi="ＭＳ 明朝" w:cs="TimesNewRomanPSMT"/>
          <w:color w:val="0563C2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・受賞チーム紹介ページ：</w:t>
      </w:r>
      <w:r w:rsidRPr="00226F7C"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  <w:t xml:space="preserve"> </w:t>
      </w:r>
      <w:hyperlink r:id="rId6" w:history="1">
        <w:r w:rsidRPr="00042D6B">
          <w:rPr>
            <w:rStyle w:val="a3"/>
            <w:rFonts w:ascii="ＭＳ 明朝" w:eastAsia="ＭＳ 明朝" w:hAnsi="ＭＳ 明朝" w:cs="TimesNewRomanPSMT"/>
            <w:kern w:val="0"/>
            <w:sz w:val="24"/>
            <w:szCs w:val="24"/>
          </w:rPr>
          <w:t>https://www.girlscout.or.jp/cac100/winner/</w:t>
        </w:r>
      </w:hyperlink>
    </w:p>
    <w:p w14:paraId="3FEC8CDA" w14:textId="60AAA7CF" w:rsidR="00DC2A16" w:rsidRPr="00DC2A16" w:rsidRDefault="00DC2A16" w:rsidP="00226F7C">
      <w:pPr>
        <w:autoSpaceDE w:val="0"/>
        <w:autoSpaceDN w:val="0"/>
        <w:adjustRightInd w:val="0"/>
        <w:jc w:val="left"/>
        <w:rPr>
          <w:rFonts w:ascii="ＭＳ 明朝" w:eastAsia="ＭＳ 明朝" w:hAnsi="ＭＳ 明朝" w:cs="TimesNewRomanPSMT"/>
          <w:color w:val="0563C2"/>
          <w:kern w:val="0"/>
          <w:sz w:val="24"/>
          <w:szCs w:val="24"/>
        </w:rPr>
      </w:pPr>
      <w:r>
        <w:rPr>
          <w:rFonts w:ascii="ＭＳ 明朝" w:eastAsia="ＭＳ 明朝" w:hAnsi="ＭＳ 明朝" w:cs="TimesNewRomanPSMT" w:hint="eastAsia"/>
          <w:color w:val="0563C2"/>
          <w:kern w:val="0"/>
          <w:sz w:val="24"/>
          <w:szCs w:val="24"/>
        </w:rPr>
        <w:t xml:space="preserve">　　　　　　　　　　　　　　　　　　　　　　　　　　　　　　</w:t>
      </w:r>
      <w:r w:rsidRPr="00DC2A16">
        <w:rPr>
          <w:rFonts w:ascii="ＭＳ 明朝" w:eastAsia="ＭＳ 明朝" w:hAnsi="ＭＳ 明朝" w:cs="TimesNewRomanPSMT"/>
          <w:noProof/>
          <w:color w:val="0563C2"/>
          <w:kern w:val="0"/>
          <w:sz w:val="24"/>
          <w:szCs w:val="24"/>
        </w:rPr>
        <w:drawing>
          <wp:inline distT="0" distB="0" distL="0" distR="0" wp14:anchorId="784EE2FA" wp14:editId="05669692">
            <wp:extent cx="561975" cy="5619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FE330F" w14:textId="2106815F" w:rsidR="00226F7C" w:rsidRDefault="00226F7C" w:rsidP="00226F7C">
      <w:pPr>
        <w:autoSpaceDE w:val="0"/>
        <w:autoSpaceDN w:val="0"/>
        <w:adjustRightInd w:val="0"/>
        <w:jc w:val="left"/>
        <w:rPr>
          <w:rFonts w:ascii="ＭＳ 明朝" w:eastAsia="ＭＳ 明朝" w:hAnsi="ＭＳ 明朝" w:cs="TimesNewRomanPSMT"/>
          <w:color w:val="0462C2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・「世界のジェンダー」を学ぶ（約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 xml:space="preserve">4 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時間）</w:t>
      </w:r>
      <w:hyperlink r:id="rId8" w:history="1">
        <w:r w:rsidR="00DC2A16" w:rsidRPr="00042D6B">
          <w:rPr>
            <w:rStyle w:val="a3"/>
            <w:rFonts w:ascii="ＭＳ 明朝" w:eastAsia="ＭＳ 明朝" w:hAnsi="ＭＳ 明朝" w:cs="TimesNewRomanPSMT"/>
            <w:kern w:val="0"/>
            <w:sz w:val="24"/>
            <w:szCs w:val="24"/>
          </w:rPr>
          <w:t>https://youtu.be/IZqxm8SpjbM</w:t>
        </w:r>
      </w:hyperlink>
    </w:p>
    <w:p w14:paraId="0DD48B91" w14:textId="7C5FFBC7" w:rsidR="00226F7C" w:rsidRPr="00226F7C" w:rsidRDefault="00DC2A16" w:rsidP="00226F7C">
      <w:pPr>
        <w:autoSpaceDE w:val="0"/>
        <w:autoSpaceDN w:val="0"/>
        <w:adjustRightInd w:val="0"/>
        <w:jc w:val="left"/>
        <w:rPr>
          <w:rFonts w:ascii="ＭＳ 明朝" w:eastAsia="ＭＳ 明朝" w:hAnsi="ＭＳ 明朝" w:cs="TimesNewRomanPSMT"/>
          <w:color w:val="0462C2"/>
          <w:kern w:val="0"/>
          <w:sz w:val="24"/>
          <w:szCs w:val="24"/>
        </w:rPr>
      </w:pPr>
      <w:r>
        <w:rPr>
          <w:rFonts w:ascii="ＭＳ 明朝" w:eastAsia="ＭＳ 明朝" w:hAnsi="ＭＳ 明朝" w:cs="TimesNewRomanPSMT" w:hint="eastAsia"/>
          <w:color w:val="0462C2"/>
          <w:kern w:val="0"/>
          <w:sz w:val="24"/>
          <w:szCs w:val="24"/>
        </w:rPr>
        <w:t xml:space="preserve">　　　　　　　　　　　　　　　　　　　　　　　　　　　　　　</w:t>
      </w:r>
    </w:p>
    <w:p w14:paraId="4FF9A0F6" w14:textId="3863BDAF" w:rsidR="00226F7C" w:rsidRPr="00226F7C" w:rsidRDefault="00226F7C" w:rsidP="00DC2A16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基調講演（約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>1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時間半）</w:t>
      </w:r>
      <w:r w:rsidRPr="00226F7C">
        <w:rPr>
          <w:rFonts w:ascii="ＭＳ 明朝" w:eastAsia="ＭＳ 明朝" w:hAnsi="ＭＳ 明朝" w:cs="TimesNewRomanPSMT" w:hint="eastAsia"/>
          <w:color w:val="000000"/>
          <w:kern w:val="0"/>
          <w:sz w:val="24"/>
          <w:szCs w:val="24"/>
        </w:rPr>
        <w:t>※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質疑応答含む</w:t>
      </w:r>
    </w:p>
    <w:p w14:paraId="36A0E764" w14:textId="2C2FC513" w:rsidR="00226F7C" w:rsidRDefault="00226F7C" w:rsidP="00DC2A16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世界のジェンダー（約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>2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時間）ユース年代による活動報告</w:t>
      </w:r>
      <w:r w:rsidR="00DC2A16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</w:t>
      </w:r>
    </w:p>
    <w:p w14:paraId="19E7A087" w14:textId="48E90EEE" w:rsidR="00DC2A16" w:rsidRPr="00226F7C" w:rsidRDefault="00DC2A16" w:rsidP="00DC2A16">
      <w:pPr>
        <w:autoSpaceDE w:val="0"/>
        <w:autoSpaceDN w:val="0"/>
        <w:adjustRightInd w:val="0"/>
        <w:ind w:firstLineChars="300" w:firstLine="72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</w:t>
      </w:r>
      <w:r w:rsidRPr="00DC2A16">
        <w:rPr>
          <w:rFonts w:ascii="ＭＳ 明朝" w:eastAsia="ＭＳ 明朝" w:hAnsi="ＭＳ 明朝" w:cs="MS-Mincho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2A63BE0A" wp14:editId="76FFA850">
            <wp:extent cx="570230" cy="559956"/>
            <wp:effectExtent l="0" t="0" r="127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06" cy="564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</w:t>
      </w:r>
    </w:p>
    <w:p w14:paraId="1075FDCB" w14:textId="77777777" w:rsidR="00DC2A16" w:rsidRDefault="00226F7C" w:rsidP="00226F7C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・「日本のジェンダー」を考える（約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>3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時間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>20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分）</w:t>
      </w:r>
    </w:p>
    <w:p w14:paraId="55D9C1FE" w14:textId="22256A91" w:rsidR="00226F7C" w:rsidRPr="00226F7C" w:rsidRDefault="00226F7C" w:rsidP="00226F7C">
      <w:pPr>
        <w:autoSpaceDE w:val="0"/>
        <w:autoSpaceDN w:val="0"/>
        <w:adjustRightInd w:val="0"/>
        <w:jc w:val="left"/>
        <w:rPr>
          <w:rFonts w:ascii="ＭＳ 明朝" w:eastAsia="ＭＳ 明朝" w:hAnsi="ＭＳ 明朝" w:cs="TimesNewRomanPSMT"/>
          <w:color w:val="0462C2"/>
          <w:kern w:val="0"/>
          <w:sz w:val="24"/>
          <w:szCs w:val="24"/>
        </w:rPr>
      </w:pPr>
      <w:r w:rsidRPr="00226F7C">
        <w:rPr>
          <w:rFonts w:ascii="ＭＳ 明朝" w:eastAsia="ＭＳ 明朝" w:hAnsi="ＭＳ 明朝" w:cs="TimesNewRomanPSMT"/>
          <w:color w:val="0462C2"/>
          <w:kern w:val="0"/>
          <w:sz w:val="24"/>
          <w:szCs w:val="24"/>
        </w:rPr>
        <w:t>https://youtu.be/8wRdr9-O-Po</w:t>
      </w:r>
    </w:p>
    <w:p w14:paraId="1DF3FEDF" w14:textId="77777777" w:rsidR="00226F7C" w:rsidRPr="00226F7C" w:rsidRDefault="00226F7C" w:rsidP="00DC2A1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「経済とジェンダー」をユースが考える（約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>50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分）</w:t>
      </w:r>
    </w:p>
    <w:p w14:paraId="3485836F" w14:textId="4A536C9F" w:rsidR="00226F7C" w:rsidRPr="00C727E9" w:rsidRDefault="00226F7C" w:rsidP="00DC2A1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「政治とジェンダー」をユースが考える（約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>50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分</w:t>
      </w:r>
      <w:r w:rsidR="00C727E9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）　　　　</w:t>
      </w:r>
    </w:p>
    <w:p w14:paraId="01100BAD" w14:textId="0CF08331" w:rsidR="00226F7C" w:rsidRPr="00226F7C" w:rsidRDefault="00226F7C" w:rsidP="00DC2A16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わたしの声から広がる世界（約</w:t>
      </w:r>
      <w:r w:rsidRPr="00226F7C">
        <w:rPr>
          <w:rFonts w:ascii="ＭＳ 明朝" w:eastAsia="ＭＳ 明朝" w:hAnsi="ＭＳ 明朝" w:cs="TimesNewRomanPSMT"/>
          <w:color w:val="000000"/>
          <w:kern w:val="0"/>
          <w:sz w:val="24"/>
          <w:szCs w:val="24"/>
        </w:rPr>
        <w:t>1</w:t>
      </w:r>
      <w:r w:rsidRPr="00226F7C"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>時間）</w:t>
      </w:r>
    </w:p>
    <w:p w14:paraId="70E43F28" w14:textId="71D73C0E" w:rsidR="00DC2A16" w:rsidRPr="00C727E9" w:rsidRDefault="00C727E9" w:rsidP="00C727E9">
      <w:pPr>
        <w:ind w:firstLineChars="1400" w:firstLine="3360"/>
        <w:rPr>
          <w:rFonts w:ascii="ＭＳ 明朝" w:eastAsia="ＭＳ 明朝" w:hAnsi="ＭＳ 明朝" w:cs="MS-Mincho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MS-Mincho" w:hint="eastAsia"/>
          <w:color w:val="000000"/>
          <w:kern w:val="0"/>
          <w:sz w:val="24"/>
          <w:szCs w:val="24"/>
        </w:rPr>
        <w:t xml:space="preserve">　　　　　　　　　　　　　　　　</w:t>
      </w:r>
      <w:r w:rsidRPr="00C727E9">
        <w:rPr>
          <w:rFonts w:ascii="ＭＳ 明朝" w:eastAsia="ＭＳ 明朝" w:hAnsi="ＭＳ 明朝" w:cs="MS-Mincho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661332A3" wp14:editId="1F960F19">
            <wp:extent cx="560373" cy="550276"/>
            <wp:effectExtent l="0" t="0" r="0" b="254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716" cy="55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A16" w:rsidRPr="00C727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91D4" w14:textId="77777777" w:rsidR="005042C4" w:rsidRDefault="005042C4" w:rsidP="00945658">
      <w:r>
        <w:separator/>
      </w:r>
    </w:p>
  </w:endnote>
  <w:endnote w:type="continuationSeparator" w:id="0">
    <w:p w14:paraId="38194CE9" w14:textId="77777777" w:rsidR="005042C4" w:rsidRDefault="005042C4" w:rsidP="0094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NewRomanPSMT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D9D3" w14:textId="77777777" w:rsidR="005042C4" w:rsidRDefault="005042C4" w:rsidP="00945658">
      <w:r>
        <w:separator/>
      </w:r>
    </w:p>
  </w:footnote>
  <w:footnote w:type="continuationSeparator" w:id="0">
    <w:p w14:paraId="6A119380" w14:textId="77777777" w:rsidR="005042C4" w:rsidRDefault="005042C4" w:rsidP="0094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F7C"/>
    <w:rsid w:val="00061867"/>
    <w:rsid w:val="00226F7C"/>
    <w:rsid w:val="005042C4"/>
    <w:rsid w:val="007201CE"/>
    <w:rsid w:val="00945658"/>
    <w:rsid w:val="00C727E9"/>
    <w:rsid w:val="00D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5E1220"/>
  <w15:chartTrackingRefBased/>
  <w15:docId w15:val="{F4BE61B0-FA04-4058-A6A1-DBF7E1EC6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F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26F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45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5658"/>
  </w:style>
  <w:style w:type="paragraph" w:styleId="a7">
    <w:name w:val="footer"/>
    <w:basedOn w:val="a"/>
    <w:link w:val="a8"/>
    <w:uiPriority w:val="99"/>
    <w:unhideWhenUsed/>
    <w:rsid w:val="0094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5658"/>
  </w:style>
  <w:style w:type="paragraph" w:styleId="a9">
    <w:name w:val="Date"/>
    <w:basedOn w:val="a"/>
    <w:next w:val="a"/>
    <w:link w:val="aa"/>
    <w:uiPriority w:val="99"/>
    <w:semiHidden/>
    <w:unhideWhenUsed/>
    <w:rsid w:val="00945658"/>
  </w:style>
  <w:style w:type="character" w:customStyle="1" w:styleId="aa">
    <w:name w:val="日付 (文字)"/>
    <w:basedOn w:val="a0"/>
    <w:link w:val="a9"/>
    <w:uiPriority w:val="99"/>
    <w:semiHidden/>
    <w:rsid w:val="0094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Zqxm8Spjb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irlscout.or.jp/cac100/winner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2021-11-26T03:32:00Z</dcterms:created>
  <dcterms:modified xsi:type="dcterms:W3CDTF">2021-12-01T04:28:00Z</dcterms:modified>
</cp:coreProperties>
</file>